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607" w:rsidRPr="001055CA" w:rsidRDefault="00266607" w:rsidP="00266607">
      <w:pPr>
        <w:spacing w:line="276" w:lineRule="auto"/>
        <w:rPr>
          <w:b/>
          <w:i/>
          <w:sz w:val="28"/>
          <w:szCs w:val="28"/>
        </w:rPr>
      </w:pPr>
    </w:p>
    <w:p w:rsidR="00266607" w:rsidRPr="0062081E" w:rsidRDefault="00207C05" w:rsidP="00266607">
      <w:pPr>
        <w:spacing w:line="276" w:lineRule="auto"/>
        <w:rPr>
          <w:b/>
          <w:i/>
          <w:sz w:val="40"/>
          <w:szCs w:val="40"/>
        </w:rPr>
      </w:pPr>
      <w:r w:rsidRPr="0062081E">
        <w:rPr>
          <w:b/>
          <w:i/>
          <w:sz w:val="40"/>
          <w:szCs w:val="40"/>
        </w:rPr>
        <w:t>Tuia – Encounters 250</w:t>
      </w:r>
    </w:p>
    <w:p w:rsidR="00266607" w:rsidRPr="003007C3" w:rsidRDefault="00266607" w:rsidP="004B6F5C">
      <w:pPr>
        <w:pStyle w:val="NoSpacing"/>
        <w:rPr>
          <w:sz w:val="23"/>
          <w:szCs w:val="23"/>
        </w:rPr>
      </w:pPr>
      <w:r w:rsidRPr="003007C3">
        <w:rPr>
          <w:sz w:val="23"/>
          <w:szCs w:val="23"/>
        </w:rPr>
        <w:t xml:space="preserve">In 2019, Aotearoa New Zealand will acknowledge 250 years since the first </w:t>
      </w:r>
      <w:r w:rsidR="00E1104D" w:rsidRPr="003007C3">
        <w:rPr>
          <w:sz w:val="23"/>
          <w:szCs w:val="23"/>
        </w:rPr>
        <w:t>onshore</w:t>
      </w:r>
      <w:r w:rsidRPr="003007C3">
        <w:rPr>
          <w:sz w:val="23"/>
          <w:szCs w:val="23"/>
        </w:rPr>
        <w:t xml:space="preserve"> meetings between Māori and Europeans with a national commemoration called </w:t>
      </w:r>
      <w:r w:rsidRPr="003007C3">
        <w:rPr>
          <w:i/>
          <w:sz w:val="23"/>
          <w:szCs w:val="23"/>
        </w:rPr>
        <w:t xml:space="preserve">Tuia </w:t>
      </w:r>
      <w:r w:rsidR="00AA1123" w:rsidRPr="003007C3">
        <w:rPr>
          <w:i/>
          <w:sz w:val="23"/>
          <w:szCs w:val="23"/>
        </w:rPr>
        <w:t>-</w:t>
      </w:r>
      <w:r w:rsidRPr="003007C3">
        <w:rPr>
          <w:i/>
          <w:sz w:val="23"/>
          <w:szCs w:val="23"/>
        </w:rPr>
        <w:t xml:space="preserve"> Encounters 250</w:t>
      </w:r>
      <w:r w:rsidRPr="003007C3">
        <w:rPr>
          <w:sz w:val="23"/>
          <w:szCs w:val="23"/>
        </w:rPr>
        <w:t xml:space="preserve"> (</w:t>
      </w:r>
      <w:r w:rsidRPr="003007C3">
        <w:rPr>
          <w:i/>
          <w:sz w:val="23"/>
          <w:szCs w:val="23"/>
        </w:rPr>
        <w:t>Tuia 250</w:t>
      </w:r>
      <w:r w:rsidRPr="003007C3">
        <w:rPr>
          <w:sz w:val="23"/>
          <w:szCs w:val="23"/>
        </w:rPr>
        <w:t>).</w:t>
      </w:r>
    </w:p>
    <w:p w:rsidR="00266607" w:rsidRPr="003007C3" w:rsidRDefault="00266607" w:rsidP="004B6F5C">
      <w:pPr>
        <w:pStyle w:val="NoSpacing"/>
        <w:rPr>
          <w:sz w:val="23"/>
          <w:szCs w:val="23"/>
        </w:rPr>
      </w:pPr>
    </w:p>
    <w:p w:rsidR="00266607" w:rsidRPr="003007C3" w:rsidRDefault="00266607" w:rsidP="004B6F5C">
      <w:pPr>
        <w:pStyle w:val="NoSpacing"/>
        <w:rPr>
          <w:sz w:val="23"/>
          <w:szCs w:val="23"/>
        </w:rPr>
      </w:pPr>
      <w:r w:rsidRPr="003007C3">
        <w:rPr>
          <w:i/>
          <w:sz w:val="23"/>
          <w:szCs w:val="23"/>
        </w:rPr>
        <w:t>Tuia 250</w:t>
      </w:r>
      <w:r w:rsidRPr="003007C3">
        <w:rPr>
          <w:sz w:val="23"/>
          <w:szCs w:val="23"/>
        </w:rPr>
        <w:t> will encourage honest kōrero/conversations within communities about Māori and European settlement of New Zealand.</w:t>
      </w:r>
    </w:p>
    <w:p w:rsidR="00266607" w:rsidRPr="003007C3" w:rsidRDefault="00266607" w:rsidP="004B6F5C">
      <w:pPr>
        <w:pStyle w:val="NoSpacing"/>
        <w:rPr>
          <w:sz w:val="23"/>
          <w:szCs w:val="23"/>
        </w:rPr>
      </w:pPr>
    </w:p>
    <w:p w:rsidR="00266607" w:rsidRPr="003007C3" w:rsidRDefault="00266607" w:rsidP="004B6F5C">
      <w:pPr>
        <w:pStyle w:val="NoSpacing"/>
        <w:rPr>
          <w:sz w:val="23"/>
          <w:szCs w:val="23"/>
        </w:rPr>
      </w:pPr>
      <w:r w:rsidRPr="003007C3">
        <w:rPr>
          <w:i/>
          <w:sz w:val="23"/>
          <w:szCs w:val="23"/>
        </w:rPr>
        <w:t>Tuia 250</w:t>
      </w:r>
      <w:r w:rsidRPr="003007C3">
        <w:rPr>
          <w:sz w:val="23"/>
          <w:szCs w:val="23"/>
        </w:rPr>
        <w:t xml:space="preserve"> will recognise the extraordinary voyaging tradi</w:t>
      </w:r>
      <w:r w:rsidR="00817156" w:rsidRPr="003007C3">
        <w:rPr>
          <w:sz w:val="23"/>
          <w:szCs w:val="23"/>
        </w:rPr>
        <w:t>tions and cultures of Te Moana</w:t>
      </w:r>
      <w:r w:rsidR="00957C49" w:rsidRPr="003007C3">
        <w:rPr>
          <w:sz w:val="23"/>
          <w:szCs w:val="23"/>
        </w:rPr>
        <w:t>n</w:t>
      </w:r>
      <w:r w:rsidRPr="003007C3">
        <w:rPr>
          <w:sz w:val="23"/>
          <w:szCs w:val="23"/>
        </w:rPr>
        <w:t>ui a Kiwa (the Pacific), the exceptional feats of Pacific voyagers, their mātauranga (knowledge), innovation and non-instrument navigation prowess and their decision to settle in Aotearoa many generations ago.</w:t>
      </w:r>
    </w:p>
    <w:p w:rsidR="00266607" w:rsidRPr="003007C3" w:rsidRDefault="00266607" w:rsidP="004B6F5C">
      <w:pPr>
        <w:pStyle w:val="NoSpacing"/>
        <w:rPr>
          <w:sz w:val="23"/>
          <w:szCs w:val="23"/>
        </w:rPr>
      </w:pPr>
    </w:p>
    <w:p w:rsidR="00266607" w:rsidRPr="003007C3" w:rsidRDefault="00266607" w:rsidP="004B6F5C">
      <w:pPr>
        <w:pStyle w:val="NoSpacing"/>
        <w:rPr>
          <w:sz w:val="23"/>
          <w:szCs w:val="23"/>
        </w:rPr>
      </w:pPr>
      <w:r w:rsidRPr="003007C3">
        <w:rPr>
          <w:i/>
          <w:sz w:val="23"/>
          <w:szCs w:val="23"/>
        </w:rPr>
        <w:t>Tuia 250</w:t>
      </w:r>
      <w:r w:rsidRPr="003007C3">
        <w:rPr>
          <w:sz w:val="23"/>
          <w:szCs w:val="23"/>
        </w:rPr>
        <w:t xml:space="preserve"> will also acknowledge the feats of European explorers, the technology they developed and their first encounters with the people of this place when James Cook, Tupaia and others on the Endeavour arrived and sailed around Aotearoa in 1769.</w:t>
      </w:r>
    </w:p>
    <w:p w:rsidR="00713F10" w:rsidRPr="00AA1123" w:rsidRDefault="00713F10" w:rsidP="00713F10">
      <w:pPr>
        <w:spacing w:line="276" w:lineRule="auto"/>
        <w:ind w:right="-1"/>
      </w:pPr>
      <w:r w:rsidRPr="004B6F5C">
        <w:rPr>
          <w:rStyle w:val="Strong"/>
          <w:rFonts w:ascii="Helvetica" w:hAnsi="Helvetica" w:cs="Helvetica"/>
          <w:b w:val="0"/>
          <w:bCs w:val="0"/>
          <w:color w:val="F7F7F7"/>
          <w:bdr w:val="none" w:sz="0" w:space="0" w:color="auto" w:frame="1"/>
        </w:rPr>
        <w:t>0</w:t>
      </w:r>
    </w:p>
    <w:p w:rsidR="00F12A3A" w:rsidRPr="003B6810" w:rsidRDefault="00D035BA" w:rsidP="00F12A3A">
      <w:pPr>
        <w:pStyle w:val="Title"/>
        <w:rPr>
          <w:rFonts w:asciiTheme="minorHAnsi" w:hAnsiTheme="minorHAnsi"/>
          <w:b/>
          <w:sz w:val="44"/>
          <w:szCs w:val="44"/>
        </w:rPr>
      </w:pPr>
      <w:bookmarkStart w:id="0" w:name="_GoBack"/>
      <w:r w:rsidRPr="00BF78E6">
        <w:rPr>
          <w:rFonts w:asciiTheme="minorHAnsi" w:hAnsiTheme="minorHAnsi"/>
          <w:b/>
          <w:i/>
          <w:sz w:val="44"/>
          <w:szCs w:val="44"/>
        </w:rPr>
        <w:t>Tuia 250</w:t>
      </w:r>
      <w:r w:rsidRPr="003B6810">
        <w:rPr>
          <w:rFonts w:asciiTheme="minorHAnsi" w:hAnsiTheme="minorHAnsi"/>
          <w:b/>
          <w:sz w:val="44"/>
          <w:szCs w:val="44"/>
        </w:rPr>
        <w:t xml:space="preserve"> </w:t>
      </w:r>
      <w:bookmarkEnd w:id="0"/>
      <w:r w:rsidRPr="003B6810">
        <w:rPr>
          <w:rFonts w:asciiTheme="minorHAnsi" w:hAnsiTheme="minorHAnsi"/>
          <w:b/>
          <w:sz w:val="44"/>
          <w:szCs w:val="44"/>
        </w:rPr>
        <w:t>Themes &amp;</w:t>
      </w:r>
      <w:r w:rsidR="00F12A3A" w:rsidRPr="003B6810">
        <w:rPr>
          <w:rFonts w:asciiTheme="minorHAnsi" w:hAnsiTheme="minorHAnsi"/>
          <w:b/>
          <w:sz w:val="44"/>
          <w:szCs w:val="44"/>
        </w:rPr>
        <w:t xml:space="preserve"> Key Messages</w:t>
      </w:r>
    </w:p>
    <w:p w:rsidR="00F12A3A" w:rsidRPr="003B6810" w:rsidRDefault="00F12A3A" w:rsidP="00F12A3A">
      <w:pPr>
        <w:pStyle w:val="Heading1"/>
        <w:rPr>
          <w:rStyle w:val="IntenseEmphasis"/>
          <w:i w:val="0"/>
          <w:sz w:val="32"/>
        </w:rPr>
      </w:pPr>
      <w:bookmarkStart w:id="1" w:name="_Toc532820112"/>
      <w:r w:rsidRPr="003B6810">
        <w:rPr>
          <w:rStyle w:val="IntenseEmphasis"/>
          <w:i w:val="0"/>
          <w:sz w:val="32"/>
        </w:rPr>
        <w:t>Themes</w:t>
      </w:r>
      <w:bookmarkEnd w:id="1"/>
    </w:p>
    <w:p w:rsidR="00F12A3A" w:rsidRPr="003007C3" w:rsidRDefault="00F12A3A" w:rsidP="00F12A3A">
      <w:pPr>
        <w:spacing w:line="276" w:lineRule="auto"/>
        <w:rPr>
          <w:rFonts w:cs="Arial"/>
          <w:sz w:val="23"/>
          <w:szCs w:val="23"/>
        </w:rPr>
      </w:pPr>
      <w:r w:rsidRPr="003007C3">
        <w:rPr>
          <w:rFonts w:cs="Arial"/>
          <w:sz w:val="23"/>
          <w:szCs w:val="23"/>
        </w:rPr>
        <w:t xml:space="preserve">The following themes have been developed to guide the </w:t>
      </w:r>
      <w:r w:rsidRPr="003007C3">
        <w:rPr>
          <w:rFonts w:cs="Arial"/>
          <w:i/>
          <w:sz w:val="23"/>
          <w:szCs w:val="23"/>
        </w:rPr>
        <w:t xml:space="preserve">Tuia 250 </w:t>
      </w:r>
      <w:r w:rsidRPr="003007C3">
        <w:rPr>
          <w:rFonts w:cs="Arial"/>
          <w:sz w:val="23"/>
          <w:szCs w:val="23"/>
        </w:rPr>
        <w:t>program:</w:t>
      </w:r>
    </w:p>
    <w:p w:rsidR="00F12A3A" w:rsidRPr="003007C3" w:rsidRDefault="00F12A3A" w:rsidP="00F12A3A">
      <w:pPr>
        <w:pStyle w:val="ListParagraph"/>
        <w:numPr>
          <w:ilvl w:val="0"/>
          <w:numId w:val="1"/>
        </w:numPr>
        <w:spacing w:after="0"/>
        <w:rPr>
          <w:rFonts w:cs="Arial"/>
          <w:b/>
          <w:bCs/>
          <w:sz w:val="23"/>
          <w:szCs w:val="23"/>
        </w:rPr>
      </w:pPr>
      <w:r w:rsidRPr="003007C3">
        <w:rPr>
          <w:rFonts w:cs="Arial"/>
          <w:b/>
          <w:bCs/>
          <w:sz w:val="23"/>
          <w:szCs w:val="23"/>
        </w:rPr>
        <w:t>Dual Heritage – Shared Future</w:t>
      </w:r>
      <w:r w:rsidRPr="003007C3">
        <w:rPr>
          <w:rFonts w:cs="Arial"/>
          <w:bCs/>
          <w:sz w:val="23"/>
          <w:szCs w:val="23"/>
        </w:rPr>
        <w:t>:</w:t>
      </w:r>
      <w:r w:rsidRPr="003007C3">
        <w:rPr>
          <w:rFonts w:cs="Arial"/>
          <w:b/>
          <w:bCs/>
          <w:sz w:val="23"/>
          <w:szCs w:val="23"/>
        </w:rPr>
        <w:t xml:space="preserve"> </w:t>
      </w:r>
      <w:r w:rsidRPr="003007C3">
        <w:rPr>
          <w:rFonts w:cs="Arial"/>
          <w:sz w:val="23"/>
          <w:szCs w:val="23"/>
        </w:rPr>
        <w:t>Presenting a balanced and honest historical narrative to better understand our relationships, and build a strong foundation for a richer shared future</w:t>
      </w:r>
    </w:p>
    <w:p w:rsidR="00F12A3A" w:rsidRPr="003007C3" w:rsidRDefault="00F12A3A" w:rsidP="00F12A3A">
      <w:pPr>
        <w:pStyle w:val="ListParagraph"/>
        <w:numPr>
          <w:ilvl w:val="0"/>
          <w:numId w:val="1"/>
        </w:numPr>
        <w:spacing w:after="0"/>
        <w:rPr>
          <w:rFonts w:cs="Arial"/>
          <w:bCs/>
          <w:sz w:val="23"/>
          <w:szCs w:val="23"/>
        </w:rPr>
      </w:pPr>
      <w:r w:rsidRPr="003007C3">
        <w:rPr>
          <w:rFonts w:cs="Arial"/>
          <w:b/>
          <w:bCs/>
          <w:sz w:val="23"/>
          <w:szCs w:val="23"/>
        </w:rPr>
        <w:t>Voyaging</w:t>
      </w:r>
      <w:r w:rsidRPr="003007C3">
        <w:rPr>
          <w:rFonts w:cs="Arial"/>
          <w:bCs/>
          <w:sz w:val="23"/>
          <w:szCs w:val="23"/>
        </w:rPr>
        <w:t>:</w:t>
      </w:r>
      <w:r w:rsidRPr="003007C3">
        <w:rPr>
          <w:rFonts w:cs="Arial"/>
          <w:b/>
          <w:bCs/>
          <w:sz w:val="23"/>
          <w:szCs w:val="23"/>
        </w:rPr>
        <w:t xml:space="preserve"> </w:t>
      </w:r>
      <w:r w:rsidRPr="003007C3">
        <w:rPr>
          <w:rFonts w:cs="Arial"/>
          <w:sz w:val="23"/>
          <w:szCs w:val="23"/>
        </w:rPr>
        <w:t>Uplifting Pacific/Māori and European voyaging and navigation techniques</w:t>
      </w:r>
    </w:p>
    <w:p w:rsidR="00F12A3A" w:rsidRPr="003007C3" w:rsidRDefault="00F12A3A" w:rsidP="00F12A3A">
      <w:pPr>
        <w:pStyle w:val="ListParagraph"/>
        <w:numPr>
          <w:ilvl w:val="0"/>
          <w:numId w:val="1"/>
        </w:numPr>
        <w:spacing w:after="0"/>
        <w:rPr>
          <w:rFonts w:cs="Arial"/>
          <w:b/>
          <w:bCs/>
          <w:sz w:val="23"/>
          <w:szCs w:val="23"/>
        </w:rPr>
      </w:pPr>
      <w:r w:rsidRPr="003007C3">
        <w:rPr>
          <w:rFonts w:cs="Arial"/>
          <w:b/>
          <w:bCs/>
          <w:sz w:val="23"/>
          <w:szCs w:val="23"/>
        </w:rPr>
        <w:t>First meetings, migration and settlement</w:t>
      </w:r>
      <w:r w:rsidRPr="003007C3">
        <w:rPr>
          <w:rFonts w:cs="Arial"/>
          <w:bCs/>
          <w:sz w:val="23"/>
          <w:szCs w:val="23"/>
        </w:rPr>
        <w:t>:</w:t>
      </w:r>
      <w:r w:rsidRPr="003007C3">
        <w:rPr>
          <w:rFonts w:cs="Arial"/>
          <w:b/>
          <w:bCs/>
          <w:sz w:val="23"/>
          <w:szCs w:val="23"/>
        </w:rPr>
        <w:t xml:space="preserve"> </w:t>
      </w:r>
      <w:r w:rsidRPr="003007C3">
        <w:rPr>
          <w:rFonts w:cs="Arial"/>
          <w:sz w:val="23"/>
          <w:szCs w:val="23"/>
        </w:rPr>
        <w:t>Considering their impact on contemporary society</w:t>
      </w:r>
      <w:r w:rsidRPr="003007C3">
        <w:rPr>
          <w:rFonts w:cs="Arial"/>
          <w:b/>
          <w:bCs/>
          <w:sz w:val="23"/>
          <w:szCs w:val="23"/>
        </w:rPr>
        <w:t xml:space="preserve"> </w:t>
      </w:r>
    </w:p>
    <w:p w:rsidR="00F12A3A" w:rsidRPr="003007C3" w:rsidRDefault="00F12A3A" w:rsidP="00F12A3A">
      <w:pPr>
        <w:pStyle w:val="ListParagraph"/>
        <w:numPr>
          <w:ilvl w:val="0"/>
          <w:numId w:val="1"/>
        </w:numPr>
        <w:spacing w:after="0"/>
        <w:rPr>
          <w:rFonts w:cs="Arial"/>
          <w:b/>
          <w:bCs/>
          <w:sz w:val="23"/>
          <w:szCs w:val="23"/>
        </w:rPr>
      </w:pPr>
      <w:r w:rsidRPr="003007C3">
        <w:rPr>
          <w:rFonts w:cs="Arial"/>
          <w:b/>
          <w:bCs/>
          <w:sz w:val="23"/>
          <w:szCs w:val="23"/>
        </w:rPr>
        <w:t>The arts, science, technology and mātauranga of two great voyaging traditions (Pacific and European)</w:t>
      </w:r>
      <w:r w:rsidRPr="003007C3">
        <w:rPr>
          <w:rFonts w:cs="Arial"/>
          <w:bCs/>
          <w:sz w:val="23"/>
          <w:szCs w:val="23"/>
        </w:rPr>
        <w:t>:</w:t>
      </w:r>
      <w:r w:rsidRPr="003007C3">
        <w:rPr>
          <w:rFonts w:cs="Arial"/>
          <w:b/>
          <w:bCs/>
          <w:sz w:val="23"/>
          <w:szCs w:val="23"/>
        </w:rPr>
        <w:t xml:space="preserve"> </w:t>
      </w:r>
      <w:r w:rsidRPr="003007C3">
        <w:rPr>
          <w:rFonts w:cs="Arial"/>
          <w:sz w:val="23"/>
          <w:szCs w:val="23"/>
        </w:rPr>
        <w:t>The innovation and skill that existed in 1769 and before that time</w:t>
      </w:r>
    </w:p>
    <w:p w:rsidR="00F12A3A" w:rsidRPr="003007C3" w:rsidRDefault="00F12A3A" w:rsidP="00F12A3A">
      <w:pPr>
        <w:pStyle w:val="ListParagraph"/>
        <w:numPr>
          <w:ilvl w:val="0"/>
          <w:numId w:val="1"/>
        </w:numPr>
        <w:spacing w:after="0"/>
        <w:rPr>
          <w:rFonts w:cs="Arial"/>
          <w:sz w:val="23"/>
          <w:szCs w:val="23"/>
        </w:rPr>
      </w:pPr>
      <w:r w:rsidRPr="003007C3">
        <w:rPr>
          <w:rFonts w:cs="Arial"/>
          <w:b/>
          <w:bCs/>
          <w:sz w:val="23"/>
          <w:szCs w:val="23"/>
        </w:rPr>
        <w:t>Whakapapa and identity</w:t>
      </w:r>
      <w:r w:rsidRPr="003007C3">
        <w:rPr>
          <w:rFonts w:cs="Arial"/>
          <w:bCs/>
          <w:sz w:val="23"/>
          <w:szCs w:val="23"/>
        </w:rPr>
        <w:t>:</w:t>
      </w:r>
      <w:r w:rsidRPr="003007C3">
        <w:rPr>
          <w:rFonts w:cs="Arial"/>
          <w:b/>
          <w:bCs/>
          <w:sz w:val="23"/>
          <w:szCs w:val="23"/>
        </w:rPr>
        <w:t xml:space="preserve"> </w:t>
      </w:r>
      <w:r w:rsidRPr="003007C3">
        <w:rPr>
          <w:rFonts w:cs="Arial"/>
          <w:sz w:val="23"/>
          <w:szCs w:val="23"/>
        </w:rPr>
        <w:t>Exploring our own stories and our common bond as voyagers to Aotearoa New Zealand.</w:t>
      </w:r>
    </w:p>
    <w:p w:rsidR="00875955" w:rsidRDefault="00875955" w:rsidP="00F12A3A">
      <w:pPr>
        <w:pStyle w:val="Heading1"/>
        <w:rPr>
          <w:rStyle w:val="IntenseEmphasis"/>
        </w:rPr>
      </w:pPr>
      <w:bookmarkStart w:id="2" w:name="_Toc532799485"/>
      <w:bookmarkStart w:id="3" w:name="_Toc532820113"/>
    </w:p>
    <w:p w:rsidR="00875955" w:rsidRDefault="00875955" w:rsidP="00875955"/>
    <w:p w:rsidR="00FE5785" w:rsidRPr="00875955" w:rsidRDefault="00FE5785" w:rsidP="00875955"/>
    <w:p w:rsidR="00F12A3A" w:rsidRPr="003B6810" w:rsidRDefault="00F12A3A" w:rsidP="00F12A3A">
      <w:pPr>
        <w:pStyle w:val="Heading1"/>
        <w:rPr>
          <w:rStyle w:val="IntenseEmphasis"/>
          <w:i w:val="0"/>
          <w:iCs w:val="0"/>
          <w:sz w:val="32"/>
        </w:rPr>
      </w:pPr>
      <w:r w:rsidRPr="003B6810">
        <w:rPr>
          <w:rStyle w:val="IntenseEmphasis"/>
          <w:i w:val="0"/>
          <w:sz w:val="32"/>
        </w:rPr>
        <w:lastRenderedPageBreak/>
        <w:t>Key messages</w:t>
      </w:r>
      <w:bookmarkEnd w:id="2"/>
      <w:bookmarkEnd w:id="3"/>
    </w:p>
    <w:p w:rsidR="00F12A3A" w:rsidRPr="00BB7D61" w:rsidRDefault="00F12A3A" w:rsidP="00F12A3A">
      <w:pPr>
        <w:spacing w:line="276" w:lineRule="auto"/>
        <w:rPr>
          <w:b/>
          <w:sz w:val="44"/>
          <w:szCs w:val="44"/>
        </w:rPr>
      </w:pPr>
      <w:r>
        <w:rPr>
          <w:b/>
          <w:sz w:val="32"/>
          <w:szCs w:val="32"/>
        </w:rPr>
        <w:t>T</w:t>
      </w:r>
      <w:r w:rsidRPr="00BB7D61">
        <w:rPr>
          <w:b/>
          <w:sz w:val="32"/>
          <w:szCs w:val="32"/>
        </w:rPr>
        <w:t xml:space="preserve">he </w:t>
      </w:r>
      <w:r w:rsidRPr="00A64D99">
        <w:rPr>
          <w:b/>
          <w:i/>
          <w:sz w:val="32"/>
          <w:szCs w:val="32"/>
        </w:rPr>
        <w:t>Tuia - Encounters 250</w:t>
      </w:r>
      <w:r w:rsidRPr="00BB7D61">
        <w:rPr>
          <w:b/>
          <w:sz w:val="32"/>
          <w:szCs w:val="32"/>
        </w:rPr>
        <w:t xml:space="preserve"> Story</w:t>
      </w:r>
    </w:p>
    <w:p w:rsidR="00F12A3A" w:rsidRPr="003007C3" w:rsidRDefault="00F12A3A" w:rsidP="00F12A3A">
      <w:pPr>
        <w:rPr>
          <w:i/>
          <w:sz w:val="23"/>
          <w:szCs w:val="23"/>
        </w:rPr>
      </w:pPr>
      <w:r w:rsidRPr="003007C3">
        <w:rPr>
          <w:sz w:val="23"/>
          <w:szCs w:val="23"/>
        </w:rPr>
        <w:t>In 2019, Aotearoa New Zealand will acknowledge 250 years since the first onshore meetings between Māori and Europeans with a national commemoration called </w:t>
      </w:r>
      <w:r w:rsidRPr="003007C3">
        <w:rPr>
          <w:i/>
          <w:sz w:val="23"/>
          <w:szCs w:val="23"/>
        </w:rPr>
        <w:t>Tuia – Encounters 250 (Tuia 250).</w:t>
      </w:r>
    </w:p>
    <w:p w:rsidR="00F12A3A" w:rsidRPr="002C4113" w:rsidRDefault="00F12A3A" w:rsidP="00F12A3A">
      <w:pPr>
        <w:rPr>
          <w:sz w:val="23"/>
          <w:szCs w:val="23"/>
        </w:rPr>
      </w:pPr>
      <w:r w:rsidRPr="003007C3">
        <w:rPr>
          <w:i/>
          <w:sz w:val="23"/>
          <w:szCs w:val="23"/>
        </w:rPr>
        <w:t>Tuia 250</w:t>
      </w:r>
      <w:r w:rsidRPr="003007C3">
        <w:rPr>
          <w:sz w:val="23"/>
          <w:szCs w:val="23"/>
        </w:rPr>
        <w:t> will encourage kōrero (discussion) debate and reflection, and enable a more balanced telling of our stories, so that we speak openly and respectfully about our histor</w:t>
      </w:r>
      <w:r w:rsidR="00D222BD" w:rsidRPr="003007C3">
        <w:rPr>
          <w:sz w:val="23"/>
          <w:szCs w:val="23"/>
        </w:rPr>
        <w:t>y</w:t>
      </w:r>
      <w:r w:rsidRPr="003007C3">
        <w:rPr>
          <w:sz w:val="23"/>
          <w:szCs w:val="23"/>
        </w:rPr>
        <w:t xml:space="preserve">.  It is an opportunity to hold some honest conversations about Māori and European settlement of </w:t>
      </w:r>
      <w:r w:rsidR="006F3035" w:rsidRPr="003007C3">
        <w:rPr>
          <w:sz w:val="23"/>
          <w:szCs w:val="23"/>
        </w:rPr>
        <w:t>New Zealand to guide our future</w:t>
      </w:r>
      <w:r w:rsidRPr="003007C3">
        <w:rPr>
          <w:sz w:val="23"/>
          <w:szCs w:val="23"/>
        </w:rPr>
        <w:t xml:space="preserve">.  </w:t>
      </w:r>
    </w:p>
    <w:p w:rsidR="00F12A3A" w:rsidRPr="005D033C" w:rsidRDefault="00F12A3A" w:rsidP="00F12A3A">
      <w:pPr>
        <w:spacing w:line="276" w:lineRule="auto"/>
        <w:rPr>
          <w:b/>
          <w:sz w:val="32"/>
          <w:szCs w:val="32"/>
        </w:rPr>
      </w:pPr>
      <w:r w:rsidRPr="00A64D99">
        <w:rPr>
          <w:b/>
          <w:i/>
          <w:sz w:val="32"/>
          <w:szCs w:val="32"/>
        </w:rPr>
        <w:t>Tuia 250</w:t>
      </w:r>
      <w:r>
        <w:rPr>
          <w:b/>
          <w:sz w:val="32"/>
          <w:szCs w:val="32"/>
        </w:rPr>
        <w:t xml:space="preserve"> - long </w:t>
      </w:r>
      <w:r w:rsidRPr="005D033C">
        <w:rPr>
          <w:b/>
          <w:sz w:val="32"/>
          <w:szCs w:val="32"/>
        </w:rPr>
        <w:t>form key messages</w:t>
      </w:r>
    </w:p>
    <w:p w:rsidR="00F12A3A" w:rsidRPr="003007C3" w:rsidRDefault="00F12A3A" w:rsidP="00F12A3A">
      <w:pPr>
        <w:spacing w:line="276" w:lineRule="auto"/>
        <w:ind w:right="-1"/>
        <w:rPr>
          <w:sz w:val="23"/>
          <w:szCs w:val="23"/>
        </w:rPr>
      </w:pPr>
      <w:r w:rsidRPr="003007C3">
        <w:rPr>
          <w:i/>
          <w:sz w:val="23"/>
          <w:szCs w:val="23"/>
        </w:rPr>
        <w:t>Tuia 250 is</w:t>
      </w:r>
      <w:r w:rsidRPr="003007C3">
        <w:rPr>
          <w:sz w:val="23"/>
          <w:szCs w:val="23"/>
        </w:rPr>
        <w:t xml:space="preserve"> about the people and place of Aotearoa New Zealand - what brought us together, the challenges we face and how we will weave our cultures and values into a future we will be proud to leave for the next generation.</w:t>
      </w:r>
    </w:p>
    <w:p w:rsidR="00F12A3A" w:rsidRPr="0097427D" w:rsidRDefault="00F12A3A" w:rsidP="00F12A3A">
      <w:pPr>
        <w:spacing w:line="276" w:lineRule="auto"/>
        <w:rPr>
          <w:sz w:val="23"/>
          <w:szCs w:val="23"/>
        </w:rPr>
      </w:pPr>
      <w:r w:rsidRPr="003007C3">
        <w:rPr>
          <w:i/>
          <w:sz w:val="23"/>
          <w:szCs w:val="23"/>
        </w:rPr>
        <w:t>Tuia 250</w:t>
      </w:r>
      <w:r w:rsidRPr="0097427D">
        <w:rPr>
          <w:i/>
          <w:sz w:val="23"/>
          <w:szCs w:val="23"/>
        </w:rPr>
        <w:t xml:space="preserve"> </w:t>
      </w:r>
      <w:r w:rsidRPr="0097427D">
        <w:rPr>
          <w:sz w:val="23"/>
          <w:szCs w:val="23"/>
        </w:rPr>
        <w:t xml:space="preserve">will recognise the extraordinary voyaging traditions and cultures of Te Moana Nui a Kiwa (the Pacific), the exceptional feats of Pacific voyagers, their mātauranga (knowledge), innovation and non-instrument navigation prowess and their decision to settle in Aotearoa many generations ago. </w:t>
      </w:r>
    </w:p>
    <w:p w:rsidR="00F12A3A" w:rsidRPr="003007C3" w:rsidRDefault="00F12A3A" w:rsidP="00F12A3A">
      <w:pPr>
        <w:spacing w:line="276" w:lineRule="auto"/>
        <w:rPr>
          <w:sz w:val="23"/>
          <w:szCs w:val="23"/>
        </w:rPr>
      </w:pPr>
      <w:r w:rsidRPr="003007C3">
        <w:rPr>
          <w:i/>
          <w:sz w:val="23"/>
          <w:szCs w:val="23"/>
        </w:rPr>
        <w:t>Tuia 250</w:t>
      </w:r>
      <w:r w:rsidRPr="003007C3">
        <w:rPr>
          <w:sz w:val="23"/>
          <w:szCs w:val="23"/>
        </w:rPr>
        <w:t xml:space="preserve"> will also acknowledge the feats of European explorers, the technology they developed and their first encounters with the people of this place when James Cook, Tupaia and others on the Endeavour arrived and sailed around Aotearoa in 1769.</w:t>
      </w:r>
    </w:p>
    <w:p w:rsidR="00F12A3A" w:rsidRPr="00E23B0A" w:rsidRDefault="00F12A3A" w:rsidP="004B1148">
      <w:pPr>
        <w:spacing w:before="240" w:line="276" w:lineRule="auto"/>
        <w:rPr>
          <w:b/>
          <w:i/>
          <w:sz w:val="32"/>
          <w:szCs w:val="32"/>
        </w:rPr>
      </w:pPr>
      <w:r w:rsidRPr="00E23B0A">
        <w:rPr>
          <w:b/>
          <w:i/>
          <w:sz w:val="32"/>
          <w:szCs w:val="32"/>
        </w:rPr>
        <w:t xml:space="preserve">Tuia 250 </w:t>
      </w:r>
      <w:r w:rsidRPr="00E23B0A">
        <w:rPr>
          <w:b/>
          <w:sz w:val="32"/>
          <w:szCs w:val="32"/>
        </w:rPr>
        <w:t>- short form key messages</w:t>
      </w:r>
    </w:p>
    <w:p w:rsidR="00F12A3A" w:rsidRPr="00FE19AA" w:rsidRDefault="00F12A3A" w:rsidP="00F12A3A">
      <w:pPr>
        <w:spacing w:line="276" w:lineRule="auto"/>
        <w:ind w:left="567"/>
        <w:rPr>
          <w:sz w:val="32"/>
          <w:szCs w:val="32"/>
        </w:rPr>
      </w:pPr>
      <w:r w:rsidRPr="00FE19AA">
        <w:rPr>
          <w:i/>
          <w:sz w:val="32"/>
          <w:szCs w:val="32"/>
        </w:rPr>
        <w:t>“Let’s Talk.  Tuia 250”</w:t>
      </w:r>
    </w:p>
    <w:p w:rsidR="00F12A3A" w:rsidRPr="003007C3" w:rsidRDefault="00F12A3A" w:rsidP="00F12A3A">
      <w:pPr>
        <w:spacing w:line="276" w:lineRule="auto"/>
        <w:rPr>
          <w:sz w:val="23"/>
          <w:szCs w:val="23"/>
          <w:lang w:val="mi-NZ"/>
        </w:rPr>
      </w:pPr>
      <w:r w:rsidRPr="003007C3">
        <w:rPr>
          <w:sz w:val="23"/>
          <w:szCs w:val="23"/>
        </w:rPr>
        <w:t xml:space="preserve">The purpose of this short form message is to provide a safe initiation tool for New Zealanders to engage in conversation </w:t>
      </w:r>
      <w:r w:rsidR="007A1100" w:rsidRPr="003007C3">
        <w:rPr>
          <w:sz w:val="23"/>
          <w:szCs w:val="23"/>
        </w:rPr>
        <w:t>-</w:t>
      </w:r>
      <w:r w:rsidRPr="003007C3">
        <w:rPr>
          <w:sz w:val="23"/>
          <w:szCs w:val="23"/>
        </w:rPr>
        <w:t xml:space="preserve"> as individuals and as communities – so that we feel comfortable to discuss actions that have occurred over the past 250 years and develop understanding to guide pathways forward.  “</w:t>
      </w:r>
      <w:r w:rsidRPr="003007C3">
        <w:rPr>
          <w:i/>
          <w:sz w:val="23"/>
          <w:szCs w:val="23"/>
        </w:rPr>
        <w:t>Let’s Talk.  Tuia 250”</w:t>
      </w:r>
      <w:r w:rsidRPr="003007C3">
        <w:rPr>
          <w:sz w:val="23"/>
          <w:szCs w:val="23"/>
        </w:rPr>
        <w:t xml:space="preserve"> is a call to action for communities and individuals to recognise.  </w:t>
      </w:r>
    </w:p>
    <w:p w:rsidR="00F12A3A" w:rsidRPr="00FE3EDF" w:rsidRDefault="00F12A3A" w:rsidP="00F12A3A">
      <w:pPr>
        <w:spacing w:line="276" w:lineRule="auto"/>
        <w:ind w:left="567"/>
        <w:rPr>
          <w:i/>
          <w:sz w:val="2"/>
          <w:szCs w:val="2"/>
        </w:rPr>
      </w:pPr>
    </w:p>
    <w:p w:rsidR="00F12A3A" w:rsidRPr="006D253C" w:rsidRDefault="00F12A3A" w:rsidP="00F12A3A">
      <w:pPr>
        <w:spacing w:line="276" w:lineRule="auto"/>
        <w:ind w:left="567"/>
        <w:rPr>
          <w:i/>
          <w:sz w:val="32"/>
          <w:szCs w:val="32"/>
          <w:lang w:val="es-EC"/>
        </w:rPr>
      </w:pPr>
      <w:r w:rsidRPr="006D253C">
        <w:rPr>
          <w:i/>
          <w:sz w:val="32"/>
          <w:szCs w:val="32"/>
          <w:lang w:val="es-EC"/>
        </w:rPr>
        <w:t>“Tuia te muka tangata ki uta”</w:t>
      </w:r>
    </w:p>
    <w:p w:rsidR="00F12A3A" w:rsidRPr="007539CD" w:rsidRDefault="00F12A3A" w:rsidP="00F12A3A">
      <w:pPr>
        <w:spacing w:line="276" w:lineRule="auto"/>
        <w:ind w:left="567"/>
        <w:rPr>
          <w:i/>
          <w:sz w:val="24"/>
          <w:szCs w:val="24"/>
        </w:rPr>
      </w:pPr>
      <w:r w:rsidRPr="007539CD">
        <w:rPr>
          <w:i/>
          <w:sz w:val="24"/>
          <w:szCs w:val="24"/>
        </w:rPr>
        <w:t>“Weaving people together for a shared future”</w:t>
      </w:r>
    </w:p>
    <w:p w:rsidR="00F12A3A" w:rsidRPr="003007C3" w:rsidRDefault="00F12A3A" w:rsidP="00F12A3A">
      <w:pPr>
        <w:rPr>
          <w:sz w:val="23"/>
          <w:szCs w:val="23"/>
          <w:lang w:val="mi-NZ"/>
        </w:rPr>
      </w:pPr>
      <w:r w:rsidRPr="003007C3">
        <w:rPr>
          <w:sz w:val="23"/>
          <w:szCs w:val="23"/>
        </w:rPr>
        <w:t xml:space="preserve">The purpose of this short form message is to recognise our connections to this land and to each other.  The ocean brought us here, it is our history, our heritage, our culture and our future. This message asks all to work together to ensure our connections to ocean, earth and each other remain strong.  </w:t>
      </w:r>
    </w:p>
    <w:sectPr w:rsidR="00F12A3A" w:rsidRPr="003007C3" w:rsidSect="00957C49">
      <w:headerReference w:type="default" r:id="rId7"/>
      <w:pgSz w:w="11906" w:h="16838"/>
      <w:pgMar w:top="1440" w:right="1274"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F25" w:rsidRDefault="00B23F25" w:rsidP="00F12A3A">
      <w:pPr>
        <w:spacing w:after="0" w:line="240" w:lineRule="auto"/>
      </w:pPr>
      <w:r>
        <w:separator/>
      </w:r>
    </w:p>
  </w:endnote>
  <w:endnote w:type="continuationSeparator" w:id="0">
    <w:p w:rsidR="00B23F25" w:rsidRDefault="00B23F25" w:rsidP="00F1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F25" w:rsidRDefault="00B23F25" w:rsidP="00F12A3A">
      <w:pPr>
        <w:spacing w:after="0" w:line="240" w:lineRule="auto"/>
      </w:pPr>
      <w:r>
        <w:separator/>
      </w:r>
    </w:p>
  </w:footnote>
  <w:footnote w:type="continuationSeparator" w:id="0">
    <w:p w:rsidR="00B23F25" w:rsidRDefault="00B23F25" w:rsidP="00F12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3A" w:rsidRDefault="00276C25" w:rsidP="00F12A3A">
    <w:pPr>
      <w:pStyle w:val="Header"/>
      <w:jc w:val="right"/>
    </w:pPr>
    <w:r>
      <w:rPr>
        <w:noProof/>
        <w:lang w:eastAsia="en-NZ"/>
      </w:rPr>
      <w:drawing>
        <wp:inline distT="0" distB="0" distL="0" distR="0">
          <wp:extent cx="2586764" cy="88471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47" cy="8958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AC3970"/>
    <w:multiLevelType w:val="hybridMultilevel"/>
    <w:tmpl w:val="832C9D54"/>
    <w:lvl w:ilvl="0" w:tplc="14090001">
      <w:start w:val="1"/>
      <w:numFmt w:val="bullet"/>
      <w:lvlText w:val=""/>
      <w:lvlJc w:val="left"/>
      <w:pPr>
        <w:ind w:left="567" w:hanging="567"/>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3A"/>
    <w:rsid w:val="001055CA"/>
    <w:rsid w:val="00117C7E"/>
    <w:rsid w:val="00207C05"/>
    <w:rsid w:val="00266607"/>
    <w:rsid w:val="00276C25"/>
    <w:rsid w:val="002C4113"/>
    <w:rsid w:val="002F3175"/>
    <w:rsid w:val="003007C3"/>
    <w:rsid w:val="003B6810"/>
    <w:rsid w:val="004B1148"/>
    <w:rsid w:val="004B6F5C"/>
    <w:rsid w:val="00546304"/>
    <w:rsid w:val="005B1C9C"/>
    <w:rsid w:val="0062081E"/>
    <w:rsid w:val="006D253C"/>
    <w:rsid w:val="006F3035"/>
    <w:rsid w:val="00713F10"/>
    <w:rsid w:val="0073780E"/>
    <w:rsid w:val="007A1100"/>
    <w:rsid w:val="007D311E"/>
    <w:rsid w:val="00817156"/>
    <w:rsid w:val="00875955"/>
    <w:rsid w:val="00911697"/>
    <w:rsid w:val="00957C49"/>
    <w:rsid w:val="0097427D"/>
    <w:rsid w:val="00A924AE"/>
    <w:rsid w:val="00AA1123"/>
    <w:rsid w:val="00AC1193"/>
    <w:rsid w:val="00B23F25"/>
    <w:rsid w:val="00BF78E6"/>
    <w:rsid w:val="00C329E1"/>
    <w:rsid w:val="00C54A33"/>
    <w:rsid w:val="00C57711"/>
    <w:rsid w:val="00C90455"/>
    <w:rsid w:val="00CC68C2"/>
    <w:rsid w:val="00D035BA"/>
    <w:rsid w:val="00D222BD"/>
    <w:rsid w:val="00E1104D"/>
    <w:rsid w:val="00E23B0A"/>
    <w:rsid w:val="00E863B0"/>
    <w:rsid w:val="00F12A3A"/>
    <w:rsid w:val="00F56FFB"/>
    <w:rsid w:val="00F57D62"/>
    <w:rsid w:val="00FE3EDF"/>
    <w:rsid w:val="00FE5785"/>
    <w:rsid w:val="00FF51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E619AA4-B64E-42CC-A925-1FAB15AA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A3A"/>
  </w:style>
  <w:style w:type="paragraph" w:styleId="Heading1">
    <w:name w:val="heading 1"/>
    <w:basedOn w:val="Normal"/>
    <w:next w:val="Normal"/>
    <w:link w:val="Heading1Char"/>
    <w:uiPriority w:val="9"/>
    <w:qFormat/>
    <w:rsid w:val="00F12A3A"/>
    <w:pPr>
      <w:keepNext/>
      <w:keepLines/>
      <w:spacing w:before="240" w:after="0" w:line="360" w:lineRule="auto"/>
      <w:outlineLvl w:val="0"/>
    </w:pPr>
    <w:rPr>
      <w:rFonts w:eastAsiaTheme="majorEastAsia"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2666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3A"/>
  </w:style>
  <w:style w:type="paragraph" w:styleId="Footer">
    <w:name w:val="footer"/>
    <w:basedOn w:val="Normal"/>
    <w:link w:val="FooterChar"/>
    <w:uiPriority w:val="99"/>
    <w:unhideWhenUsed/>
    <w:rsid w:val="00F12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3A"/>
  </w:style>
  <w:style w:type="character" w:customStyle="1" w:styleId="Heading1Char">
    <w:name w:val="Heading 1 Char"/>
    <w:basedOn w:val="DefaultParagraphFont"/>
    <w:link w:val="Heading1"/>
    <w:uiPriority w:val="9"/>
    <w:rsid w:val="00F12A3A"/>
    <w:rPr>
      <w:rFonts w:eastAsiaTheme="majorEastAsia" w:cstheme="majorBidi"/>
      <w:b/>
      <w:color w:val="ED7D31" w:themeColor="accent2"/>
      <w:sz w:val="40"/>
      <w:szCs w:val="32"/>
    </w:rPr>
  </w:style>
  <w:style w:type="character" w:styleId="IntenseEmphasis">
    <w:name w:val="Intense Emphasis"/>
    <w:basedOn w:val="DefaultParagraphFont"/>
    <w:uiPriority w:val="21"/>
    <w:qFormat/>
    <w:rsid w:val="00F12A3A"/>
    <w:rPr>
      <w:i/>
      <w:iCs/>
      <w:color w:val="5B9BD5" w:themeColor="accent1"/>
    </w:rPr>
  </w:style>
  <w:style w:type="paragraph" w:styleId="ListParagraph">
    <w:name w:val="List Paragraph"/>
    <w:basedOn w:val="Normal"/>
    <w:link w:val="ListParagraphChar"/>
    <w:uiPriority w:val="34"/>
    <w:qFormat/>
    <w:rsid w:val="00F12A3A"/>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F12A3A"/>
  </w:style>
  <w:style w:type="paragraph" w:styleId="Title">
    <w:name w:val="Title"/>
    <w:basedOn w:val="Normal"/>
    <w:next w:val="Normal"/>
    <w:link w:val="TitleChar"/>
    <w:uiPriority w:val="10"/>
    <w:qFormat/>
    <w:rsid w:val="00F12A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A3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54A33"/>
    <w:rPr>
      <w:sz w:val="16"/>
      <w:szCs w:val="16"/>
    </w:rPr>
  </w:style>
  <w:style w:type="paragraph" w:styleId="CommentText">
    <w:name w:val="annotation text"/>
    <w:basedOn w:val="Normal"/>
    <w:link w:val="CommentTextChar"/>
    <w:uiPriority w:val="99"/>
    <w:semiHidden/>
    <w:unhideWhenUsed/>
    <w:rsid w:val="00C54A33"/>
    <w:pPr>
      <w:spacing w:line="240" w:lineRule="auto"/>
    </w:pPr>
    <w:rPr>
      <w:sz w:val="20"/>
      <w:szCs w:val="20"/>
    </w:rPr>
  </w:style>
  <w:style w:type="character" w:customStyle="1" w:styleId="CommentTextChar">
    <w:name w:val="Comment Text Char"/>
    <w:basedOn w:val="DefaultParagraphFont"/>
    <w:link w:val="CommentText"/>
    <w:uiPriority w:val="99"/>
    <w:semiHidden/>
    <w:rsid w:val="00C54A33"/>
    <w:rPr>
      <w:sz w:val="20"/>
      <w:szCs w:val="20"/>
    </w:rPr>
  </w:style>
  <w:style w:type="paragraph" w:styleId="CommentSubject">
    <w:name w:val="annotation subject"/>
    <w:basedOn w:val="CommentText"/>
    <w:next w:val="CommentText"/>
    <w:link w:val="CommentSubjectChar"/>
    <w:uiPriority w:val="99"/>
    <w:semiHidden/>
    <w:unhideWhenUsed/>
    <w:rsid w:val="00C54A33"/>
    <w:rPr>
      <w:b/>
      <w:bCs/>
    </w:rPr>
  </w:style>
  <w:style w:type="character" w:customStyle="1" w:styleId="CommentSubjectChar">
    <w:name w:val="Comment Subject Char"/>
    <w:basedOn w:val="CommentTextChar"/>
    <w:link w:val="CommentSubject"/>
    <w:uiPriority w:val="99"/>
    <w:semiHidden/>
    <w:rsid w:val="00C54A33"/>
    <w:rPr>
      <w:b/>
      <w:bCs/>
      <w:sz w:val="20"/>
      <w:szCs w:val="20"/>
    </w:rPr>
  </w:style>
  <w:style w:type="paragraph" w:styleId="BalloonText">
    <w:name w:val="Balloon Text"/>
    <w:basedOn w:val="Normal"/>
    <w:link w:val="BalloonTextChar"/>
    <w:uiPriority w:val="99"/>
    <w:semiHidden/>
    <w:unhideWhenUsed/>
    <w:rsid w:val="00C54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A33"/>
    <w:rPr>
      <w:rFonts w:ascii="Segoe UI" w:hAnsi="Segoe UI" w:cs="Segoe UI"/>
      <w:sz w:val="18"/>
      <w:szCs w:val="18"/>
    </w:rPr>
  </w:style>
  <w:style w:type="character" w:customStyle="1" w:styleId="Heading2Char">
    <w:name w:val="Heading 2 Char"/>
    <w:basedOn w:val="DefaultParagraphFont"/>
    <w:link w:val="Heading2"/>
    <w:uiPriority w:val="9"/>
    <w:semiHidden/>
    <w:rsid w:val="0026660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66607"/>
    <w:rPr>
      <w:b/>
      <w:bCs/>
    </w:rPr>
  </w:style>
  <w:style w:type="paragraph" w:styleId="NormalWeb">
    <w:name w:val="Normal (Web)"/>
    <w:basedOn w:val="Normal"/>
    <w:uiPriority w:val="99"/>
    <w:semiHidden/>
    <w:unhideWhenUsed/>
    <w:rsid w:val="0026660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266607"/>
    <w:rPr>
      <w:i/>
      <w:iCs/>
    </w:rPr>
  </w:style>
  <w:style w:type="paragraph" w:styleId="NoSpacing">
    <w:name w:val="No Spacing"/>
    <w:uiPriority w:val="1"/>
    <w:qFormat/>
    <w:rsid w:val="004B6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39165">
      <w:bodyDiv w:val="1"/>
      <w:marLeft w:val="0"/>
      <w:marRight w:val="0"/>
      <w:marTop w:val="0"/>
      <w:marBottom w:val="0"/>
      <w:divBdr>
        <w:top w:val="none" w:sz="0" w:space="0" w:color="auto"/>
        <w:left w:val="none" w:sz="0" w:space="0" w:color="auto"/>
        <w:bottom w:val="none" w:sz="0" w:space="0" w:color="auto"/>
        <w:right w:val="none" w:sz="0" w:space="0" w:color="auto"/>
      </w:divBdr>
      <w:divsChild>
        <w:div w:id="110518078">
          <w:marLeft w:val="0"/>
          <w:marRight w:val="0"/>
          <w:marTop w:val="0"/>
          <w:marBottom w:val="0"/>
          <w:divBdr>
            <w:top w:val="none" w:sz="0" w:space="0" w:color="auto"/>
            <w:left w:val="none" w:sz="0" w:space="0" w:color="auto"/>
            <w:bottom w:val="none" w:sz="0" w:space="0" w:color="auto"/>
            <w:right w:val="none" w:sz="0" w:space="0" w:color="auto"/>
          </w:divBdr>
          <w:divsChild>
            <w:div w:id="2079478593">
              <w:marLeft w:val="0"/>
              <w:marRight w:val="0"/>
              <w:marTop w:val="100"/>
              <w:marBottom w:val="100"/>
              <w:divBdr>
                <w:top w:val="none" w:sz="0" w:space="0" w:color="auto"/>
                <w:left w:val="none" w:sz="0" w:space="0" w:color="auto"/>
                <w:bottom w:val="none" w:sz="0" w:space="0" w:color="auto"/>
                <w:right w:val="none" w:sz="0" w:space="0" w:color="auto"/>
              </w:divBdr>
              <w:divsChild>
                <w:div w:id="925194119">
                  <w:marLeft w:val="0"/>
                  <w:marRight w:val="0"/>
                  <w:marTop w:val="0"/>
                  <w:marBottom w:val="0"/>
                  <w:divBdr>
                    <w:top w:val="none" w:sz="0" w:space="0" w:color="auto"/>
                    <w:left w:val="none" w:sz="0" w:space="0" w:color="auto"/>
                    <w:bottom w:val="none" w:sz="0" w:space="0" w:color="auto"/>
                    <w:right w:val="none" w:sz="0" w:space="0" w:color="auto"/>
                  </w:divBdr>
                  <w:divsChild>
                    <w:div w:id="5711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40436">
          <w:marLeft w:val="0"/>
          <w:marRight w:val="0"/>
          <w:marTop w:val="0"/>
          <w:marBottom w:val="0"/>
          <w:divBdr>
            <w:top w:val="none" w:sz="0" w:space="0" w:color="auto"/>
            <w:left w:val="none" w:sz="0" w:space="0" w:color="auto"/>
            <w:bottom w:val="none" w:sz="0" w:space="0" w:color="auto"/>
            <w:right w:val="none" w:sz="0" w:space="0" w:color="auto"/>
          </w:divBdr>
          <w:divsChild>
            <w:div w:id="2133745581">
              <w:marLeft w:val="0"/>
              <w:marRight w:val="0"/>
              <w:marTop w:val="100"/>
              <w:marBottom w:val="100"/>
              <w:divBdr>
                <w:top w:val="none" w:sz="0" w:space="0" w:color="auto"/>
                <w:left w:val="none" w:sz="0" w:space="0" w:color="auto"/>
                <w:bottom w:val="none" w:sz="0" w:space="0" w:color="auto"/>
                <w:right w:val="none" w:sz="0" w:space="0" w:color="auto"/>
              </w:divBdr>
              <w:divsChild>
                <w:div w:id="1100299522">
                  <w:marLeft w:val="0"/>
                  <w:marRight w:val="0"/>
                  <w:marTop w:val="0"/>
                  <w:marBottom w:val="0"/>
                  <w:divBdr>
                    <w:top w:val="none" w:sz="0" w:space="0" w:color="auto"/>
                    <w:left w:val="none" w:sz="0" w:space="0" w:color="auto"/>
                    <w:bottom w:val="none" w:sz="0" w:space="0" w:color="auto"/>
                    <w:right w:val="none" w:sz="0" w:space="0" w:color="auto"/>
                  </w:divBdr>
                  <w:divsChild>
                    <w:div w:id="16919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Ministry for Culture &amp; Heritage</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 Harrison</dc:creator>
  <cp:keywords/>
  <dc:description/>
  <cp:lastModifiedBy>Christine Watson</cp:lastModifiedBy>
  <cp:revision>3</cp:revision>
  <cp:lastPrinted>2019-02-19T20:18:00Z</cp:lastPrinted>
  <dcterms:created xsi:type="dcterms:W3CDTF">2019-03-05T03:22:00Z</dcterms:created>
  <dcterms:modified xsi:type="dcterms:W3CDTF">2019-04-29T21:05:00Z</dcterms:modified>
</cp:coreProperties>
</file>